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786AA5D" w:rsid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871325">
        <w:rPr>
          <w:rStyle w:val="tlid-translation"/>
          <w:sz w:val="24"/>
          <w:szCs w:val="24"/>
          <w:lang w:val="en-GB"/>
        </w:rPr>
        <w:t>Georgia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AC2F07">
        <w:rPr>
          <w:rStyle w:val="tlid-translation"/>
          <w:sz w:val="24"/>
          <w:szCs w:val="24"/>
          <w:lang w:val="bg-BG"/>
        </w:rPr>
        <w:t>5</w:t>
      </w:r>
      <w:r w:rsidR="009437FD" w:rsidRPr="009437FD">
        <w:rPr>
          <w:rStyle w:val="tlid-translation"/>
          <w:sz w:val="24"/>
          <w:szCs w:val="24"/>
          <w:lang w:val="en-GB"/>
        </w:rPr>
        <w:t>.</w:t>
      </w:r>
    </w:p>
    <w:p w14:paraId="544258E6" w14:textId="1575AB71" w:rsidR="00871325" w:rsidRDefault="00871325" w:rsidP="00CD6079">
      <w:pPr>
        <w:shd w:val="clear" w:color="auto" w:fill="FFFFFF"/>
        <w:spacing w:after="0" w:line="240" w:lineRule="auto"/>
        <w:jc w:val="both"/>
        <w:rPr>
          <w:rStyle w:val="tlid-translation"/>
          <w:sz w:val="24"/>
          <w:szCs w:val="24"/>
          <w:lang w:val="en-GB"/>
        </w:rPr>
      </w:pPr>
    </w:p>
    <w:p w14:paraId="5E3EBDC7" w14:textId="57A390C8" w:rsidR="00871325" w:rsidRPr="00FD028B" w:rsidRDefault="00871325" w:rsidP="00CD6079">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Priority Areas for Project Implementation on the territory of</w:t>
      </w:r>
      <w:r>
        <w:rPr>
          <w:rStyle w:val="tlid-translation"/>
          <w:b/>
          <w:sz w:val="24"/>
          <w:szCs w:val="24"/>
          <w:lang w:val="en-GB"/>
        </w:rPr>
        <w:t xml:space="preserve"> GEORGIA</w:t>
      </w:r>
      <w:r w:rsidRPr="009437FD">
        <w:rPr>
          <w:rStyle w:val="tlid-translation"/>
          <w:b/>
          <w:sz w:val="24"/>
          <w:szCs w:val="24"/>
          <w:lang w:val="en-GB"/>
        </w:rPr>
        <w:t>:</w:t>
      </w:r>
    </w:p>
    <w:p w14:paraId="1607AFD9" w14:textId="77777777" w:rsidR="00871325" w:rsidRPr="009437FD" w:rsidRDefault="00871325" w:rsidP="00CD6079">
      <w:pPr>
        <w:shd w:val="clear" w:color="auto" w:fill="FFFFFF"/>
        <w:spacing w:after="0" w:line="240" w:lineRule="auto"/>
        <w:jc w:val="both"/>
        <w:rPr>
          <w:rStyle w:val="tlid-translation"/>
          <w:sz w:val="24"/>
          <w:szCs w:val="24"/>
          <w:lang w:val="en-GB"/>
        </w:rPr>
      </w:pPr>
    </w:p>
    <w:p w14:paraId="2484DF1F" w14:textId="6A85A5C7" w:rsidR="00871325" w:rsidRPr="00871325" w:rsidRDefault="00871325" w:rsidP="00871325">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val="en" w:eastAsia="bg-BG"/>
        </w:rPr>
      </w:pPr>
      <w:r w:rsidRPr="00871325">
        <w:rPr>
          <w:rFonts w:eastAsia="Times New Roman" w:cstheme="minorHAnsi"/>
          <w:color w:val="202124"/>
          <w:sz w:val="24"/>
          <w:szCs w:val="24"/>
          <w:lang w:val="en" w:eastAsia="bg-BG"/>
        </w:rPr>
        <w:t>- Ensuring inclusive and quality education, incl. improving of school infrastructure;</w:t>
      </w:r>
    </w:p>
    <w:p w14:paraId="18706A6D" w14:textId="77777777" w:rsidR="00871325" w:rsidRPr="00871325" w:rsidRDefault="00871325" w:rsidP="00871325">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val="en" w:eastAsia="bg-BG"/>
        </w:rPr>
      </w:pPr>
      <w:r w:rsidRPr="00871325">
        <w:rPr>
          <w:rFonts w:eastAsia="Times New Roman" w:cstheme="minorHAnsi"/>
          <w:color w:val="202124"/>
          <w:sz w:val="24"/>
          <w:szCs w:val="24"/>
          <w:lang w:val="en" w:eastAsia="bg-BG"/>
        </w:rPr>
        <w:t>- Support for disadvantaged people and empowerment of women;</w:t>
      </w:r>
    </w:p>
    <w:p w14:paraId="2BAF99FC" w14:textId="596BBB93" w:rsidR="00871325" w:rsidRPr="00871325" w:rsidRDefault="00871325" w:rsidP="00871325">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val="bg-BG" w:eastAsia="bg-BG"/>
        </w:rPr>
      </w:pPr>
      <w:r w:rsidRPr="00871325">
        <w:rPr>
          <w:rFonts w:eastAsia="Times New Roman" w:cstheme="minorHAnsi"/>
          <w:color w:val="202124"/>
          <w:sz w:val="24"/>
          <w:szCs w:val="24"/>
          <w:lang w:val="en" w:eastAsia="bg-BG"/>
        </w:rPr>
        <w:t>- Promotion of regional development with an emphasis on underdeveloped mountain regions</w:t>
      </w:r>
      <w:r>
        <w:rPr>
          <w:rFonts w:eastAsia="Times New Roman" w:cstheme="minorHAnsi"/>
          <w:color w:val="202124"/>
          <w:sz w:val="24"/>
          <w:szCs w:val="24"/>
          <w:lang w:val="en" w:eastAsia="bg-BG"/>
        </w:rPr>
        <w:t>.</w:t>
      </w:r>
    </w:p>
    <w:p w14:paraId="67E3BC90" w14:textId="61F54C12"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8EEF275" w14:textId="3FDBAC7F" w:rsidR="00FD028B" w:rsidRDefault="00FD028B" w:rsidP="00FD0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FD028B">
        <w:rPr>
          <w:rFonts w:eastAsia="Times New Roman" w:cstheme="minorHAnsi"/>
          <w:i/>
          <w:iCs/>
          <w:color w:val="212121"/>
          <w:sz w:val="24"/>
          <w:szCs w:val="24"/>
          <w:lang w:val="en-GB"/>
        </w:rPr>
        <w:t>Support for Georgia’s EU integration and development of the bilateral relations. In this regard:</w:t>
      </w:r>
    </w:p>
    <w:p w14:paraId="378222CB" w14:textId="77777777" w:rsidR="00FD028B" w:rsidRPr="00FD028B" w:rsidRDefault="00FD028B" w:rsidP="00FD0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FD028B">
        <w:rPr>
          <w:rFonts w:eastAsia="Times New Roman" w:cstheme="minorHAnsi"/>
          <w:i/>
          <w:color w:val="212121"/>
          <w:sz w:val="24"/>
          <w:szCs w:val="24"/>
          <w:lang w:val="en-GB"/>
        </w:rPr>
        <w:t>- Support for capacity building and development in the area of democratization, good governance and human rights, with special focus on children, women, people with disabilities and other vulnerable groups;</w:t>
      </w:r>
    </w:p>
    <w:p w14:paraId="7C0A9D01" w14:textId="76520473" w:rsidR="00FD028B" w:rsidRPr="00FD028B" w:rsidRDefault="00FD028B" w:rsidP="00FD0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FD028B">
        <w:rPr>
          <w:rFonts w:eastAsia="Times New Roman" w:cstheme="minorHAnsi"/>
          <w:i/>
          <w:iCs/>
          <w:color w:val="212121"/>
          <w:sz w:val="24"/>
          <w:szCs w:val="24"/>
          <w:lang w:val="en-GB"/>
        </w:rPr>
        <w:t>- Assistance for quality and accessible education.</w:t>
      </w:r>
    </w:p>
    <w:p w14:paraId="6EC319D1" w14:textId="2D4A513E" w:rsidR="009437FD" w:rsidRPr="00FD028B" w:rsidRDefault="00FD028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FD028B">
        <w:rPr>
          <w:rFonts w:eastAsia="Times New Roman" w:cstheme="minorHAnsi"/>
          <w:i/>
          <w:iCs/>
          <w:color w:val="212121"/>
          <w:sz w:val="24"/>
          <w:szCs w:val="24"/>
          <w:lang w:val="en-GB"/>
        </w:rPr>
        <w:t xml:space="preserve">- </w:t>
      </w:r>
      <w:r w:rsidRPr="00FD028B">
        <w:rPr>
          <w:rFonts w:eastAsia="Times New Roman" w:cstheme="minorHAnsi"/>
          <w:i/>
          <w:iCs/>
          <w:color w:val="212121"/>
          <w:sz w:val="24"/>
          <w:szCs w:val="24"/>
        </w:rPr>
        <w:t>Gender equality.</w:t>
      </w:r>
    </w:p>
    <w:p w14:paraId="5A8B0DA4" w14:textId="70A6CE56" w:rsidR="00FD028B" w:rsidRPr="009437FD" w:rsidRDefault="00FD028B"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D82E25D" w14:textId="76CE275C" w:rsidR="009437FD" w:rsidRPr="007C74F2" w:rsidRDefault="00310B9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bg-BG"/>
        </w:rPr>
        <w:t xml:space="preserve">- </w:t>
      </w:r>
      <w:r w:rsidRPr="007F49D5">
        <w:rPr>
          <w:rFonts w:eastAsia="Times New Roman" w:cstheme="minorHAnsi"/>
          <w:i/>
          <w:color w:val="212121"/>
          <w:sz w:val="24"/>
          <w:szCs w:val="24"/>
          <w:lang w:val="en"/>
        </w:rPr>
        <w:t>Organizations</w:t>
      </w:r>
      <w:r>
        <w:rPr>
          <w:rFonts w:eastAsia="Times New Roman" w:cstheme="minorHAnsi"/>
          <w:i/>
          <w:color w:val="212121"/>
          <w:sz w:val="24"/>
          <w:szCs w:val="24"/>
          <w:lang w:val="bg-BG"/>
        </w:rPr>
        <w:t xml:space="preserve"> </w:t>
      </w:r>
      <w:r>
        <w:rPr>
          <w:rFonts w:eastAsia="Times New Roman" w:cstheme="minorHAnsi"/>
          <w:i/>
          <w:color w:val="212121"/>
          <w:sz w:val="24"/>
          <w:szCs w:val="24"/>
        </w:rPr>
        <w:t>and institutions</w:t>
      </w:r>
      <w:r w:rsidRPr="007F49D5">
        <w:rPr>
          <w:rFonts w:eastAsia="Times New Roman" w:cstheme="minorHAnsi"/>
          <w:i/>
          <w:color w:val="212121"/>
          <w:sz w:val="24"/>
          <w:szCs w:val="24"/>
          <w:lang w:val="en"/>
        </w:rPr>
        <w:t xml:space="preserve">, that through their activities will contribute to the international prestige of the Republic of Bulgaria and that specialize on the particular topics of the call for proposals, i.e. </w:t>
      </w:r>
      <w:proofErr w:type="gramStart"/>
      <w:r w:rsidRPr="007F49D5">
        <w:rPr>
          <w:rFonts w:eastAsia="Times New Roman" w:cstheme="minorHAnsi"/>
          <w:i/>
          <w:color w:val="212121"/>
          <w:sz w:val="24"/>
          <w:szCs w:val="24"/>
          <w:lang w:val="en"/>
        </w:rPr>
        <w:t>human</w:t>
      </w:r>
      <w:proofErr w:type="gramEnd"/>
      <w:r w:rsidRPr="007F49D5">
        <w:rPr>
          <w:rFonts w:eastAsia="Times New Roman" w:cstheme="minorHAnsi"/>
          <w:i/>
          <w:color w:val="212121"/>
          <w:sz w:val="24"/>
          <w:szCs w:val="24"/>
          <w:lang w:val="en"/>
        </w:rPr>
        <w:t xml:space="preserve"> rights protections, educa</w:t>
      </w:r>
      <w:r>
        <w:rPr>
          <w:rFonts w:eastAsia="Times New Roman" w:cstheme="minorHAnsi"/>
          <w:i/>
          <w:color w:val="212121"/>
          <w:sz w:val="24"/>
          <w:szCs w:val="24"/>
          <w:lang w:val="en"/>
        </w:rPr>
        <w:t>tion and care</w:t>
      </w:r>
      <w:r w:rsidR="00425607">
        <w:rPr>
          <w:rFonts w:eastAsia="Times New Roman" w:cstheme="minorHAnsi"/>
          <w:i/>
          <w:color w:val="212121"/>
          <w:sz w:val="24"/>
          <w:szCs w:val="24"/>
          <w:lang w:val="en"/>
        </w:rPr>
        <w:t xml:space="preserve"> for</w:t>
      </w:r>
      <w:r>
        <w:rPr>
          <w:rFonts w:eastAsia="Times New Roman" w:cstheme="minorHAnsi"/>
          <w:i/>
          <w:color w:val="212121"/>
          <w:sz w:val="24"/>
          <w:szCs w:val="24"/>
          <w:lang w:val="en"/>
        </w:rPr>
        <w:t xml:space="preserve"> vulnerable groups</w:t>
      </w:r>
      <w:r w:rsidR="00425607">
        <w:rPr>
          <w:rFonts w:eastAsia="Times New Roman" w:cstheme="minorHAnsi"/>
          <w:i/>
          <w:color w:val="212121"/>
          <w:sz w:val="24"/>
          <w:szCs w:val="24"/>
          <w:lang w:val="bg-BG"/>
        </w:rPr>
        <w:t xml:space="preserve">, </w:t>
      </w:r>
      <w:r w:rsidR="00425607">
        <w:rPr>
          <w:rFonts w:eastAsia="Times New Roman" w:cstheme="minorHAnsi"/>
          <w:i/>
          <w:color w:val="212121"/>
          <w:sz w:val="24"/>
          <w:szCs w:val="24"/>
        </w:rPr>
        <w:t>regional development</w:t>
      </w:r>
      <w:r w:rsidRPr="007F49D5">
        <w:rPr>
          <w:rFonts w:eastAsia="Times New Roman" w:cstheme="minorHAnsi"/>
          <w:i/>
          <w:color w:val="212121"/>
          <w:sz w:val="24"/>
          <w:szCs w:val="24"/>
          <w:lang w:val="en"/>
        </w:rPr>
        <w:t xml:space="preserve"> etc.</w:t>
      </w:r>
    </w:p>
    <w:p w14:paraId="39F61F1F" w14:textId="70D1B409" w:rsidR="00310B93" w:rsidRPr="00310B93" w:rsidRDefault="00310B93" w:rsidP="00310B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10B93">
        <w:rPr>
          <w:rFonts w:eastAsia="Times New Roman" w:cstheme="minorHAnsi"/>
          <w:i/>
          <w:color w:val="212121"/>
          <w:sz w:val="24"/>
          <w:szCs w:val="24"/>
          <w:lang w:val="en"/>
        </w:rPr>
        <w:t xml:space="preserve">- </w:t>
      </w:r>
      <w:r>
        <w:rPr>
          <w:rFonts w:eastAsia="Times New Roman" w:cstheme="minorHAnsi"/>
          <w:i/>
          <w:color w:val="212121"/>
          <w:sz w:val="24"/>
          <w:szCs w:val="24"/>
          <w:lang w:val="en"/>
        </w:rPr>
        <w:t>V</w:t>
      </w:r>
      <w:r w:rsidRPr="00310B93">
        <w:rPr>
          <w:rFonts w:eastAsia="Times New Roman" w:cstheme="minorHAnsi"/>
          <w:i/>
          <w:color w:val="212121"/>
          <w:sz w:val="24"/>
          <w:szCs w:val="24"/>
          <w:lang w:val="en"/>
        </w:rPr>
        <w:t>ulnerable</w:t>
      </w:r>
      <w:r>
        <w:rPr>
          <w:rFonts w:eastAsia="Times New Roman" w:cstheme="minorHAnsi"/>
          <w:i/>
          <w:color w:val="212121"/>
          <w:sz w:val="24"/>
          <w:szCs w:val="24"/>
          <w:lang w:val="en"/>
        </w:rPr>
        <w:t xml:space="preserve"> and</w:t>
      </w:r>
      <w:r w:rsidRPr="00310B93">
        <w:rPr>
          <w:rFonts w:eastAsia="Times New Roman" w:cstheme="minorHAnsi"/>
          <w:i/>
          <w:color w:val="212121"/>
          <w:sz w:val="24"/>
          <w:szCs w:val="24"/>
          <w:lang w:val="en"/>
        </w:rPr>
        <w:t xml:space="preserve"> </w:t>
      </w:r>
      <w:r>
        <w:rPr>
          <w:rFonts w:eastAsia="Times New Roman" w:cstheme="minorHAnsi"/>
          <w:i/>
          <w:color w:val="212121"/>
          <w:sz w:val="24"/>
          <w:szCs w:val="24"/>
          <w:lang w:val="en"/>
        </w:rPr>
        <w:t xml:space="preserve">marginalized </w:t>
      </w:r>
      <w:r w:rsidRPr="00310B93">
        <w:rPr>
          <w:rFonts w:eastAsia="Times New Roman" w:cstheme="minorHAnsi"/>
          <w:i/>
          <w:color w:val="212121"/>
          <w:sz w:val="24"/>
          <w:szCs w:val="24"/>
          <w:lang w:val="en"/>
        </w:rPr>
        <w:t>groups, with particular emphasis on children, women, people with disabilities, ethnic minorities, etc</w:t>
      </w:r>
      <w:proofErr w:type="gramStart"/>
      <w:r w:rsidRPr="00310B93">
        <w:rPr>
          <w:rFonts w:eastAsia="Times New Roman" w:cstheme="minorHAnsi"/>
          <w:i/>
          <w:color w:val="212121"/>
          <w:sz w:val="24"/>
          <w:szCs w:val="24"/>
          <w:lang w:val="en"/>
        </w:rPr>
        <w:t>.;</w:t>
      </w:r>
      <w:proofErr w:type="gramEnd"/>
    </w:p>
    <w:p w14:paraId="5E9774E7" w14:textId="77777777" w:rsidR="00310B93" w:rsidRPr="00310B93" w:rsidRDefault="00310B93" w:rsidP="00310B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10B93">
        <w:rPr>
          <w:rFonts w:eastAsia="Times New Roman" w:cstheme="minorHAnsi"/>
          <w:i/>
          <w:color w:val="212121"/>
          <w:sz w:val="24"/>
          <w:szCs w:val="24"/>
          <w:lang w:val="en"/>
        </w:rPr>
        <w:t>- Educational institutions - kindergartens, schools, day-care centers, etc</w:t>
      </w:r>
      <w:proofErr w:type="gramStart"/>
      <w:r w:rsidRPr="00310B93">
        <w:rPr>
          <w:rFonts w:eastAsia="Times New Roman" w:cstheme="minorHAnsi"/>
          <w:i/>
          <w:color w:val="212121"/>
          <w:sz w:val="24"/>
          <w:szCs w:val="24"/>
          <w:lang w:val="en"/>
        </w:rPr>
        <w:t>.;</w:t>
      </w:r>
      <w:proofErr w:type="gramEnd"/>
    </w:p>
    <w:p w14:paraId="3C27B57E" w14:textId="7770560D" w:rsidR="009437FD" w:rsidRP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AAED94D" w14:textId="77777777" w:rsidR="00425607" w:rsidRPr="00425607" w:rsidRDefault="00425607" w:rsidP="0042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25607">
        <w:rPr>
          <w:rFonts w:eastAsia="Times New Roman" w:cstheme="minorHAnsi"/>
          <w:i/>
          <w:color w:val="212121"/>
          <w:sz w:val="24"/>
          <w:szCs w:val="24"/>
          <w:lang w:val="en"/>
        </w:rPr>
        <w:t>- Promotion of the good reputation and the international prestige of the Republic of Bulgaria, expansion of the opportunities for knowhow transfer between the Republic of Bulgaria and Georgia;</w:t>
      </w:r>
    </w:p>
    <w:p w14:paraId="10D31EAA" w14:textId="77777777" w:rsidR="00425607" w:rsidRPr="00425607" w:rsidRDefault="00425607" w:rsidP="0042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25607">
        <w:rPr>
          <w:rFonts w:eastAsia="Times New Roman" w:cstheme="minorHAnsi"/>
          <w:i/>
          <w:color w:val="212121"/>
          <w:sz w:val="24"/>
          <w:szCs w:val="24"/>
          <w:lang w:val="en"/>
        </w:rPr>
        <w:t>- Enhancement of the interaction between institutions at central, regional and local level, with the aim to ensure high level of human rights protection, rule of law, democracy and good governance;</w:t>
      </w:r>
    </w:p>
    <w:p w14:paraId="0E4C225F" w14:textId="7C8CE40A" w:rsidR="00425607" w:rsidRPr="00425607" w:rsidRDefault="00425607" w:rsidP="0042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25607">
        <w:rPr>
          <w:rFonts w:eastAsia="Times New Roman" w:cstheme="minorHAnsi"/>
          <w:i/>
          <w:color w:val="212121"/>
          <w:sz w:val="24"/>
          <w:szCs w:val="24"/>
          <w:lang w:val="en"/>
        </w:rPr>
        <w:t>- Enhancing the socio-economic development, with the aim to ensure sustainable and inclusive economic growth, to reduce poverty and increase prosperity;</w:t>
      </w:r>
    </w:p>
    <w:p w14:paraId="19CF5C59" w14:textId="77777777" w:rsidR="00425607" w:rsidRPr="00425607" w:rsidRDefault="00425607" w:rsidP="0042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25607">
        <w:rPr>
          <w:rFonts w:eastAsia="Times New Roman" w:cstheme="minorHAnsi"/>
          <w:i/>
          <w:color w:val="212121"/>
          <w:sz w:val="24"/>
          <w:szCs w:val="24"/>
          <w:lang w:val="en"/>
        </w:rPr>
        <w:t>- Quality improvement and enhanced access to education, incl. for the most vulnerable parts of the population;</w:t>
      </w:r>
    </w:p>
    <w:p w14:paraId="149D705A" w14:textId="431680E6" w:rsidR="00CB184B" w:rsidRPr="009437FD" w:rsidRDefault="00425607" w:rsidP="0042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425607">
        <w:rPr>
          <w:rFonts w:eastAsia="Times New Roman" w:cstheme="minorHAnsi"/>
          <w:i/>
          <w:color w:val="212121"/>
          <w:sz w:val="24"/>
          <w:szCs w:val="24"/>
          <w:lang w:val="en"/>
        </w:rPr>
        <w:t>- Adoption and implementation of good practices and European standards.</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7D73F04F"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Pr>
          <w:rFonts w:eastAsia="Times New Roman" w:cstheme="minorHAnsi"/>
          <w:iCs/>
          <w:sz w:val="24"/>
          <w:szCs w:val="24"/>
          <w:lang w:val="en-GB"/>
        </w:rPr>
        <w:t>2</w:t>
      </w:r>
      <w:r w:rsidR="00C83778">
        <w:rPr>
          <w:rFonts w:eastAsia="Times New Roman" w:cstheme="minorHAnsi"/>
          <w:iCs/>
          <w:sz w:val="24"/>
          <w:szCs w:val="24"/>
          <w:lang w:val="en-GB"/>
        </w:rPr>
        <w:t>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21E874B8"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A31310">
        <w:rPr>
          <w:rStyle w:val="tlid-translation"/>
          <w:rFonts w:asciiTheme="minorHAnsi" w:hAnsiTheme="minorHAnsi" w:cstheme="minorHAnsi"/>
          <w:lang w:val="bg-BG"/>
        </w:rPr>
        <w:t>7</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125F4A5B" w:rsidR="003D6175" w:rsidRPr="007D1C37"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A31310">
        <w:rPr>
          <w:rStyle w:val="tlid-translation"/>
          <w:rFonts w:asciiTheme="minorHAnsi" w:hAnsiTheme="minorHAnsi" w:cstheme="minorHAnsi"/>
          <w:lang w:val="en-GB"/>
        </w:rPr>
        <w:t>8</w:t>
      </w:r>
      <w:r w:rsidR="00DE76BC">
        <w:rPr>
          <w:rStyle w:val="tlid-translation"/>
          <w:rFonts w:asciiTheme="minorHAnsi" w:hAnsiTheme="minorHAnsi" w:cstheme="minorHAnsi"/>
          <w:lang w:val="en-GB"/>
        </w:rPr>
        <w:t xml:space="preserve">0 </w:t>
      </w:r>
      <w:r w:rsidR="00D63865">
        <w:rPr>
          <w:rStyle w:val="tlid-translation"/>
          <w:rFonts w:asciiTheme="minorHAnsi" w:hAnsiTheme="minorHAnsi" w:cstheme="minorHAnsi"/>
          <w:lang w:val="bg-BG"/>
        </w:rPr>
        <w:t>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r w:rsidR="007D1C37">
        <w:rPr>
          <w:rStyle w:val="tlid-translation"/>
          <w:rFonts w:asciiTheme="minorHAnsi" w:hAnsiTheme="minorHAnsi" w:cstheme="minorHAnsi"/>
          <w:lang w:val="bg-BG"/>
        </w:rPr>
        <w:t>;</w:t>
      </w:r>
    </w:p>
    <w:p w14:paraId="22164524" w14:textId="3733C00E" w:rsidR="007D1C37" w:rsidRPr="00A31310" w:rsidRDefault="007D1C37"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proofErr w:type="gramStart"/>
      <w:r>
        <w:rPr>
          <w:rStyle w:val="tlid-translation"/>
          <w:rFonts w:asciiTheme="minorHAnsi" w:hAnsiTheme="minorHAnsi" w:cstheme="minorHAnsi"/>
          <w:iCs/>
        </w:rPr>
        <w:t>for</w:t>
      </w:r>
      <w:proofErr w:type="gramEnd"/>
      <w:r>
        <w:rPr>
          <w:rStyle w:val="tlid-translation"/>
          <w:rFonts w:asciiTheme="minorHAnsi" w:hAnsiTheme="minorHAnsi" w:cstheme="minorHAnsi"/>
          <w:iCs/>
        </w:rPr>
        <w:t xml:space="preserve"> projects with main purpose to </w:t>
      </w:r>
      <w:r w:rsidR="00ED1A6F">
        <w:rPr>
          <w:rStyle w:val="tlid-translation"/>
          <w:rFonts w:asciiTheme="minorHAnsi" w:hAnsiTheme="minorHAnsi" w:cstheme="minorHAnsi"/>
          <w:iCs/>
        </w:rPr>
        <w:t xml:space="preserve">carry out so called “soft components of </w:t>
      </w:r>
      <w:r w:rsidR="00D10147">
        <w:rPr>
          <w:rStyle w:val="tlid-translation"/>
          <w:rFonts w:asciiTheme="minorHAnsi" w:hAnsiTheme="minorHAnsi" w:cstheme="minorHAnsi"/>
          <w:iCs/>
        </w:rPr>
        <w:t xml:space="preserve">ODA: /conferences, </w:t>
      </w:r>
      <w:r w:rsidR="00C754AA">
        <w:rPr>
          <w:rStyle w:val="tlid-translation"/>
          <w:rFonts w:asciiTheme="minorHAnsi" w:hAnsiTheme="minorHAnsi" w:cstheme="minorHAnsi"/>
          <w:iCs/>
        </w:rPr>
        <w:t xml:space="preserve">seminars, study visits, </w:t>
      </w:r>
      <w:r w:rsidR="00C754AA" w:rsidRPr="00C754AA">
        <w:rPr>
          <w:rFonts w:asciiTheme="minorHAnsi" w:hAnsiTheme="minorHAnsi" w:cstheme="minorHAnsi"/>
          <w:shd w:val="clear" w:color="auto" w:fill="FFFFFF"/>
        </w:rPr>
        <w:t>colloquium</w:t>
      </w:r>
      <w:r w:rsidR="00C754AA">
        <w:rPr>
          <w:rFonts w:asciiTheme="minorHAnsi" w:hAnsiTheme="minorHAnsi" w:cstheme="minorHAnsi"/>
          <w:shd w:val="clear" w:color="auto" w:fill="FFFFFF"/>
        </w:rPr>
        <w:t>s and so on/</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 xml:space="preserve">up to </w:t>
      </w:r>
      <w:r w:rsidR="00DE76BC" w:rsidRPr="00945595">
        <w:rPr>
          <w:rFonts w:asciiTheme="minorHAnsi" w:hAnsiTheme="minorHAnsi" w:cstheme="minorHAnsi"/>
          <w:b/>
          <w:u w:val="single"/>
          <w:shd w:val="clear" w:color="auto" w:fill="FFFFFF"/>
        </w:rPr>
        <w:t>3</w:t>
      </w:r>
      <w:r w:rsidR="00797A75" w:rsidRPr="00945595">
        <w:rPr>
          <w:rFonts w:asciiTheme="minorHAnsi" w:hAnsiTheme="minorHAnsi" w:cstheme="minorHAnsi"/>
          <w:b/>
          <w:u w:val="single"/>
          <w:shd w:val="clear" w:color="auto" w:fill="FFFFFF"/>
        </w:rPr>
        <w:t>0 000 BGN</w:t>
      </w:r>
      <w:r w:rsidR="00797A75" w:rsidRPr="00945595">
        <w:rPr>
          <w:rFonts w:asciiTheme="minorHAnsi" w:hAnsiTheme="minorHAnsi" w:cstheme="minorHAnsi"/>
          <w:b/>
          <w:u w:val="single"/>
          <w:shd w:val="clear" w:color="auto" w:fill="FFFFFF"/>
          <w:lang w:val="bg-BG"/>
        </w:rPr>
        <w:t xml:space="preserve"> </w:t>
      </w:r>
      <w:r w:rsidR="00797A75" w:rsidRPr="00945595">
        <w:rPr>
          <w:rFonts w:asciiTheme="minorHAnsi" w:hAnsiTheme="minorHAnsi" w:cstheme="minorHAnsi"/>
          <w:b/>
          <w:u w:val="single"/>
          <w:shd w:val="clear" w:color="auto" w:fill="FFFFFF"/>
        </w:rPr>
        <w:t xml:space="preserve">and term –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C754AA">
        <w:rPr>
          <w:rFonts w:asciiTheme="minorHAnsi" w:hAnsiTheme="minorHAnsi" w:cstheme="minorHAnsi"/>
          <w:shd w:val="clear" w:color="auto" w:fill="FFFFFF"/>
        </w:rPr>
        <w:t> </w:t>
      </w:r>
    </w:p>
    <w:p w14:paraId="575B9733" w14:textId="48C05E63" w:rsidR="00A31310" w:rsidRPr="00A31310" w:rsidRDefault="00A31310" w:rsidP="00A31310">
      <w:pPr>
        <w:pStyle w:val="ListParagraph"/>
        <w:numPr>
          <w:ilvl w:val="0"/>
          <w:numId w:val="11"/>
        </w:numPr>
        <w:shd w:val="clear" w:color="auto" w:fill="FFFFFF"/>
        <w:spacing w:after="0"/>
        <w:jc w:val="both"/>
        <w:rPr>
          <w:rStyle w:val="tlid-translation"/>
          <w:rFonts w:cstheme="minorHAnsi"/>
          <w:iCs/>
          <w:lang w:val="en-GB"/>
        </w:rPr>
      </w:pPr>
      <w:r w:rsidRPr="003616A2">
        <w:rPr>
          <w:rFonts w:cstheme="minorHAnsi"/>
          <w:b/>
          <w:iCs/>
          <w:lang w:val="en-GB"/>
        </w:rPr>
        <w:t xml:space="preserve">Note: 1Euro = 1.95583 BGN (fixed rate) </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8FAE482" w:rsidR="00A323D1" w:rsidRDefault="00A02F53" w:rsidP="008225FA">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w:t>
      </w:r>
      <w:proofErr w:type="gramStart"/>
      <w:r w:rsidRPr="00554221">
        <w:rPr>
          <w:rStyle w:val="rynqvb"/>
          <w:sz w:val="24"/>
          <w:szCs w:val="24"/>
          <w:lang w:val="en"/>
        </w:rPr>
        <w:t>./</w:t>
      </w:r>
      <w:proofErr w:type="gramEnd"/>
      <w:r w:rsidRPr="00554221">
        <w:rPr>
          <w:rStyle w:val="rynqvb"/>
          <w:sz w:val="24"/>
          <w:szCs w:val="24"/>
          <w:lang w:val="en"/>
        </w:rPr>
        <w:t xml:space="preserve"> will also be considered with priority.</w:t>
      </w:r>
    </w:p>
    <w:p w14:paraId="4C1D51C0" w14:textId="77777777" w:rsidR="00A31310" w:rsidRPr="008225FA" w:rsidRDefault="00A31310"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1B5EDA47" w14:textId="6E1CFE99" w:rsidR="00DC4C18"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7D734961" w14:textId="47392875"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Primary and secondary budget spenders - legal entities of</w:t>
      </w:r>
      <w:r w:rsidR="008A38F5">
        <w:rPr>
          <w:rFonts w:cstheme="minorHAnsi"/>
          <w:color w:val="212121"/>
          <w:lang w:val="bg-BG"/>
        </w:rPr>
        <w:t xml:space="preserve"> </w:t>
      </w:r>
      <w:r w:rsidR="008A38F5">
        <w:rPr>
          <w:rFonts w:cstheme="minorHAnsi"/>
          <w:color w:val="212121"/>
        </w:rPr>
        <w:t>Georgia</w:t>
      </w:r>
      <w:r w:rsidRPr="00DE76BC">
        <w:rPr>
          <w:rFonts w:cstheme="minorHAnsi"/>
          <w:color w:val="212121"/>
          <w:lang w:val="en-GB"/>
        </w:rPr>
        <w:t>;</w:t>
      </w:r>
    </w:p>
    <w:p w14:paraId="4AD2FA36" w14:textId="7B63DA7B"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Municipalities and their associations;</w:t>
      </w:r>
    </w:p>
    <w:p w14:paraId="1AD5B9B8" w14:textId="40C19A98"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Educational, health and social institutions;</w:t>
      </w:r>
    </w:p>
    <w:p w14:paraId="144281FE" w14:textId="040261C6" w:rsidR="00E95F20"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International </w:t>
      </w:r>
      <w:r w:rsidR="00D568F0" w:rsidRPr="00DE76BC">
        <w:rPr>
          <w:rFonts w:cstheme="minorHAnsi"/>
          <w:color w:val="212121"/>
        </w:rPr>
        <w:t xml:space="preserve">humanitarian </w:t>
      </w:r>
      <w:r w:rsidRPr="00DE76BC">
        <w:rPr>
          <w:rFonts w:cstheme="minorHAnsi"/>
          <w:color w:val="212121"/>
          <w:lang w:val="en-GB"/>
        </w:rPr>
        <w:t>organis</w:t>
      </w:r>
      <w:r w:rsidR="00E95F20" w:rsidRPr="00DE76BC">
        <w:rPr>
          <w:rFonts w:cstheme="minorHAnsi"/>
          <w:color w:val="212121"/>
          <w:lang w:val="en-GB"/>
        </w:rPr>
        <w:t>ations;</w:t>
      </w:r>
    </w:p>
    <w:p w14:paraId="04929BD3" w14:textId="07708DF3"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lastRenderedPageBreak/>
        <w:t>International and local non-governmental organizations;</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253E0310" w14:textId="7A512004"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606D89FA" w:rsidR="00535FBD" w:rsidRPr="00535FBD" w:rsidRDefault="00CF4AE6" w:rsidP="008A38F5">
      <w:pPr>
        <w:pBdr>
          <w:top w:val="single" w:sz="4" w:space="1" w:color="auto"/>
          <w:left w:val="single" w:sz="4" w:space="0"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sidR="00325197">
        <w:rPr>
          <w:rStyle w:val="rynqvb"/>
          <w:rFonts w:cstheme="minorHAnsi"/>
          <w:b/>
          <w:sz w:val="24"/>
          <w:szCs w:val="24"/>
          <w:u w:val="single"/>
        </w:rPr>
        <w:t>i</w:t>
      </w:r>
      <w:r w:rsidRPr="00535FBD">
        <w:rPr>
          <w:rStyle w:val="rynqvb"/>
          <w:rFonts w:cstheme="minorHAnsi"/>
          <w:b/>
          <w:sz w:val="24"/>
          <w:szCs w:val="24"/>
          <w:u w:val="single"/>
        </w:rPr>
        <w:t xml:space="preserve">neligible candidates in the procedure for 2024 will be considered: </w:t>
      </w:r>
    </w:p>
    <w:p w14:paraId="48C662E8" w14:textId="03695670" w:rsidR="00CF4AE6" w:rsidRPr="00325197" w:rsidRDefault="00CF4AE6" w:rsidP="008A38F5">
      <w:pPr>
        <w:pStyle w:val="ListParagraph"/>
        <w:numPr>
          <w:ilvl w:val="0"/>
          <w:numId w:val="24"/>
        </w:numPr>
        <w:pBdr>
          <w:top w:val="single" w:sz="4" w:space="1" w:color="auto"/>
          <w:left w:val="single" w:sz="4" w:space="0"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8A38F5">
      <w:pPr>
        <w:pStyle w:val="ListParagraph"/>
        <w:numPr>
          <w:ilvl w:val="0"/>
          <w:numId w:val="24"/>
        </w:numPr>
        <w:pBdr>
          <w:top w:val="single" w:sz="4" w:space="1" w:color="auto"/>
          <w:left w:val="single" w:sz="4" w:space="0"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8A38F5">
      <w:pPr>
        <w:pBdr>
          <w:top w:val="single" w:sz="4" w:space="1" w:color="auto"/>
          <w:left w:val="single" w:sz="4" w:space="0"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8A38F5">
      <w:pPr>
        <w:pStyle w:val="ListParagraph"/>
        <w:numPr>
          <w:ilvl w:val="0"/>
          <w:numId w:val="25"/>
        </w:numPr>
        <w:pBdr>
          <w:top w:val="single" w:sz="4" w:space="1" w:color="auto"/>
          <w:left w:val="single" w:sz="4" w:space="0"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8A38F5">
      <w:pPr>
        <w:pStyle w:val="ListParagraph"/>
        <w:numPr>
          <w:ilvl w:val="0"/>
          <w:numId w:val="25"/>
        </w:numPr>
        <w:pBdr>
          <w:top w:val="single" w:sz="4" w:space="1" w:color="auto"/>
          <w:left w:val="single" w:sz="4" w:space="0"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8A38F5">
      <w:pPr>
        <w:pStyle w:val="ListParagraph"/>
        <w:numPr>
          <w:ilvl w:val="0"/>
          <w:numId w:val="25"/>
        </w:numPr>
        <w:pBdr>
          <w:top w:val="single" w:sz="4" w:space="1" w:color="auto"/>
          <w:left w:val="single" w:sz="4" w:space="0"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8A38F5">
      <w:pPr>
        <w:pStyle w:val="ListParagraph"/>
        <w:numPr>
          <w:ilvl w:val="0"/>
          <w:numId w:val="25"/>
        </w:numPr>
        <w:pBdr>
          <w:top w:val="single" w:sz="4" w:space="1" w:color="auto"/>
          <w:left w:val="single" w:sz="4" w:space="0"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8A38F5">
      <w:pPr>
        <w:pStyle w:val="ListParagraph"/>
        <w:numPr>
          <w:ilvl w:val="0"/>
          <w:numId w:val="25"/>
        </w:numPr>
        <w:pBdr>
          <w:top w:val="single" w:sz="4" w:space="1" w:color="auto"/>
          <w:left w:val="single" w:sz="4" w:space="0"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8A38F5">
      <w:pPr>
        <w:pBdr>
          <w:top w:val="single" w:sz="4" w:space="1" w:color="auto"/>
          <w:left w:val="single" w:sz="4" w:space="0"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8A38F5">
        <w:rPr>
          <w:rStyle w:val="rynqvb"/>
          <w:rFonts w:cstheme="minorHAnsi"/>
          <w:b/>
          <w:sz w:val="24"/>
          <w:szCs w:val="24"/>
          <w:u w:val="single"/>
        </w:rPr>
        <w:t xml:space="preserve">Applicants may not submit more than one project </w:t>
      </w:r>
      <w:r w:rsidR="00780B28" w:rsidRPr="008A38F5">
        <w:rPr>
          <w:rStyle w:val="rynqvb"/>
          <w:rFonts w:cstheme="minorHAnsi"/>
          <w:b/>
          <w:sz w:val="24"/>
          <w:szCs w:val="24"/>
          <w:u w:val="single"/>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060AA12" w:rsidR="00CF4AE6"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47697AE3" w14:textId="77777777" w:rsidR="008A38F5" w:rsidRPr="009437FD" w:rsidRDefault="008A38F5"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66AB85B" w14:textId="77777777" w:rsidR="008A38F5" w:rsidRDefault="008A38F5" w:rsidP="00B93894">
      <w:pPr>
        <w:shd w:val="clear" w:color="auto" w:fill="FFFFFF"/>
        <w:spacing w:after="0" w:line="240" w:lineRule="auto"/>
        <w:jc w:val="both"/>
        <w:rPr>
          <w:rStyle w:val="rynqvb"/>
          <w:b/>
          <w:sz w:val="24"/>
          <w:szCs w:val="24"/>
          <w:lang w:val="en"/>
        </w:rPr>
      </w:pPr>
    </w:p>
    <w:p w14:paraId="34E0899A" w14:textId="4794E6E5"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lastRenderedPageBreak/>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FB23985"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proofErr w:type="gramStart"/>
      <w:r w:rsidRPr="00EB2823">
        <w:rPr>
          <w:rFonts w:asciiTheme="minorHAnsi" w:hAnsiTheme="minorHAnsi" w:cstheme="minorHAnsi"/>
          <w:b/>
          <w:bCs/>
          <w:color w:val="212121"/>
        </w:rPr>
        <w:t>activities</w:t>
      </w:r>
      <w:proofErr w:type="gramEnd"/>
      <w:r w:rsidRPr="00EB2823">
        <w:rPr>
          <w:rFonts w:asciiTheme="minorHAnsi" w:hAnsiTheme="minorHAnsi" w:cstheme="minorHAnsi"/>
          <w:b/>
          <w:bCs/>
          <w:color w:val="212121"/>
        </w:rPr>
        <w:t xml:space="preserve">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E353A6"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0944A05"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3E6E2E">
        <w:rPr>
          <w:rFonts w:ascii="Sylfaen" w:hAnsi="Sylfaen" w:cstheme="minorHAnsi"/>
          <w:color w:val="212121"/>
        </w:rPr>
        <w:t>Georgia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F42A988" w14:textId="1E988FB3" w:rsidR="00C3527E" w:rsidRPr="00C3527E" w:rsidRDefault="00C3527E" w:rsidP="00C352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C3527E">
        <w:rPr>
          <w:rFonts w:eastAsia="Times New Roman" w:cstheme="minorHAnsi"/>
          <w:b/>
          <w:i/>
          <w:color w:val="212121"/>
          <w:sz w:val="24"/>
          <w:szCs w:val="24"/>
          <w:lang w:val="en"/>
        </w:rPr>
        <w:t xml:space="preserve">Project proposals with accompanying documentation </w:t>
      </w:r>
      <w:r>
        <w:rPr>
          <w:rFonts w:eastAsia="Times New Roman" w:cstheme="minorHAnsi"/>
          <w:b/>
          <w:i/>
          <w:color w:val="212121"/>
          <w:sz w:val="24"/>
          <w:szCs w:val="24"/>
          <w:lang w:val="en"/>
        </w:rPr>
        <w:t>should be sent not later than 31 JULY 2024</w:t>
      </w:r>
      <w:r w:rsidRPr="00C3527E">
        <w:rPr>
          <w:rFonts w:eastAsia="Times New Roman" w:cstheme="minorHAnsi"/>
          <w:b/>
          <w:i/>
          <w:color w:val="212121"/>
          <w:sz w:val="24"/>
          <w:szCs w:val="24"/>
          <w:lang w:val="en"/>
        </w:rPr>
        <w:t>, as follows:</w:t>
      </w:r>
    </w:p>
    <w:p w14:paraId="3B6ED538" w14:textId="29F9C317" w:rsidR="00C3527E" w:rsidRPr="00C3527E" w:rsidRDefault="00C3527E" w:rsidP="00C352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Pr>
          <w:rFonts w:eastAsia="Times New Roman" w:cstheme="minorHAnsi"/>
          <w:b/>
          <w:i/>
          <w:color w:val="212121"/>
          <w:sz w:val="24"/>
          <w:szCs w:val="24"/>
          <w:lang w:val="en"/>
        </w:rPr>
        <w:t xml:space="preserve">- </w:t>
      </w:r>
      <w:r w:rsidRPr="00C3527E">
        <w:rPr>
          <w:rFonts w:eastAsia="Times New Roman" w:cstheme="minorHAnsi"/>
          <w:b/>
          <w:i/>
          <w:color w:val="212121"/>
          <w:sz w:val="24"/>
          <w:szCs w:val="24"/>
          <w:lang w:val="en"/>
        </w:rPr>
        <w:t xml:space="preserve">Via email to the following electronic address: </w:t>
      </w:r>
      <w:hyperlink r:id="rId10" w:history="1">
        <w:r w:rsidRPr="00C3527E">
          <w:rPr>
            <w:rFonts w:eastAsia="Times New Roman" w:cstheme="minorHAnsi"/>
            <w:b/>
            <w:i/>
            <w:color w:val="0000FF"/>
            <w:sz w:val="24"/>
            <w:szCs w:val="24"/>
            <w:u w:val="single"/>
            <w:lang w:val="en"/>
          </w:rPr>
          <w:t>Bulgarian.Development.Aid.Tbilisi@mfa.bg</w:t>
        </w:r>
      </w:hyperlink>
      <w:r w:rsidRPr="00C3527E">
        <w:rPr>
          <w:rFonts w:eastAsia="Times New Roman" w:cstheme="minorHAnsi"/>
          <w:b/>
          <w:i/>
          <w:color w:val="212121"/>
          <w:sz w:val="24"/>
          <w:szCs w:val="24"/>
          <w:lang w:val="en"/>
        </w:rPr>
        <w:t xml:space="preserve"> , with a copy to: </w:t>
      </w:r>
      <w:hyperlink r:id="rId11" w:history="1">
        <w:r w:rsidRPr="00416BE4">
          <w:rPr>
            <w:rStyle w:val="Hyperlink"/>
            <w:rFonts w:eastAsia="Times New Roman" w:cstheme="minorHAnsi"/>
            <w:b/>
            <w:i/>
            <w:sz w:val="24"/>
            <w:szCs w:val="24"/>
            <w:lang w:val="en"/>
          </w:rPr>
          <w:t>Ivan.Ivanov@mfa.bg</w:t>
        </w:r>
      </w:hyperlink>
      <w:r w:rsidRPr="00C3527E">
        <w:rPr>
          <w:rFonts w:eastAsia="Times New Roman" w:cstheme="minorHAnsi"/>
          <w:b/>
          <w:i/>
          <w:color w:val="212121"/>
          <w:sz w:val="24"/>
          <w:szCs w:val="24"/>
          <w:lang w:val="en"/>
        </w:rPr>
        <w:t xml:space="preserve"> </w:t>
      </w:r>
      <w:bookmarkStart w:id="0" w:name="_GoBack"/>
      <w:bookmarkEnd w:id="0"/>
      <w:r w:rsidRPr="00C3527E">
        <w:rPr>
          <w:rFonts w:eastAsia="Times New Roman" w:cstheme="minorHAnsi"/>
          <w:b/>
          <w:i/>
          <w:color w:val="212121"/>
          <w:sz w:val="24"/>
          <w:szCs w:val="24"/>
          <w:lang w:val="en"/>
        </w:rPr>
        <w:t>;</w:t>
      </w:r>
    </w:p>
    <w:p w14:paraId="25F6A747" w14:textId="2C0BF915" w:rsidR="00C3527E" w:rsidRPr="00C3527E" w:rsidRDefault="00C3527E" w:rsidP="00C352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Pr>
          <w:rFonts w:eastAsia="Times New Roman" w:cstheme="minorHAnsi"/>
          <w:b/>
          <w:i/>
          <w:color w:val="212121"/>
          <w:sz w:val="24"/>
          <w:szCs w:val="24"/>
          <w:lang w:val="en"/>
        </w:rPr>
        <w:lastRenderedPageBreak/>
        <w:t xml:space="preserve">- OR </w:t>
      </w:r>
      <w:proofErr w:type="gramStart"/>
      <w:r w:rsidRPr="00C3527E">
        <w:rPr>
          <w:rFonts w:eastAsia="Times New Roman" w:cstheme="minorHAnsi"/>
          <w:b/>
          <w:i/>
          <w:color w:val="212121"/>
          <w:sz w:val="24"/>
          <w:szCs w:val="24"/>
          <w:lang w:val="en"/>
        </w:rPr>
        <w:t>Via</w:t>
      </w:r>
      <w:proofErr w:type="gramEnd"/>
      <w:r w:rsidRPr="00C3527E">
        <w:rPr>
          <w:rFonts w:eastAsia="Times New Roman" w:cstheme="minorHAnsi"/>
          <w:b/>
          <w:i/>
          <w:color w:val="212121"/>
          <w:sz w:val="24"/>
          <w:szCs w:val="24"/>
          <w:lang w:val="en"/>
        </w:rPr>
        <w:t xml:space="preserve"> post</w:t>
      </w:r>
      <w:r>
        <w:rPr>
          <w:rFonts w:eastAsia="Times New Roman" w:cstheme="minorHAnsi"/>
          <w:b/>
          <w:i/>
          <w:color w:val="212121"/>
          <w:sz w:val="24"/>
          <w:szCs w:val="24"/>
          <w:lang w:val="en"/>
        </w:rPr>
        <w:t xml:space="preserve"> (papers accompanied by an electronic carrier on which they are also uploaded)</w:t>
      </w:r>
      <w:r w:rsidRPr="00C3527E">
        <w:rPr>
          <w:rFonts w:eastAsia="Times New Roman" w:cstheme="minorHAnsi"/>
          <w:b/>
          <w:i/>
          <w:color w:val="212121"/>
          <w:sz w:val="24"/>
          <w:szCs w:val="24"/>
          <w:lang w:val="en"/>
        </w:rPr>
        <w:t xml:space="preserve"> to: Embassy of the Republic of Bulgaria in Georgia; 15, Vakhtang </w:t>
      </w:r>
      <w:proofErr w:type="spellStart"/>
      <w:r w:rsidRPr="00C3527E">
        <w:rPr>
          <w:rFonts w:eastAsia="Times New Roman" w:cstheme="minorHAnsi"/>
          <w:b/>
          <w:i/>
          <w:color w:val="212121"/>
          <w:sz w:val="24"/>
          <w:szCs w:val="24"/>
          <w:lang w:val="en"/>
        </w:rPr>
        <w:t>Gorgasali</w:t>
      </w:r>
      <w:proofErr w:type="spellEnd"/>
      <w:r w:rsidRPr="00C3527E">
        <w:rPr>
          <w:rFonts w:eastAsia="Times New Roman" w:cstheme="minorHAnsi"/>
          <w:b/>
          <w:i/>
          <w:color w:val="212121"/>
          <w:sz w:val="24"/>
          <w:szCs w:val="24"/>
          <w:lang w:val="en"/>
        </w:rPr>
        <w:t xml:space="preserve"> Lane, 0105 Tbilisi, Georgia.</w:t>
      </w:r>
    </w:p>
    <w:p w14:paraId="027C11C8" w14:textId="77777777" w:rsidR="00C3527E" w:rsidRPr="00C3527E" w:rsidRDefault="00C3527E" w:rsidP="00C352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p>
    <w:p w14:paraId="76AB417C" w14:textId="381B9E01" w:rsidR="00926850" w:rsidRDefault="00C3527E" w:rsidP="00C352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u w:val="single"/>
          <w:lang w:val="en"/>
        </w:rPr>
      </w:pPr>
      <w:r w:rsidRPr="00C3527E">
        <w:rPr>
          <w:rFonts w:eastAsia="Times New Roman" w:cstheme="minorHAnsi"/>
          <w:b/>
          <w:i/>
          <w:color w:val="212121"/>
          <w:sz w:val="24"/>
          <w:szCs w:val="24"/>
          <w:u w:val="single"/>
          <w:lang w:val="en"/>
        </w:rPr>
        <w:t>The proposals should be in BOTH pdf and word formats.</w:t>
      </w:r>
    </w:p>
    <w:p w14:paraId="16895546" w14:textId="77777777" w:rsidR="00C3527E" w:rsidRPr="00926850" w:rsidRDefault="00C3527E" w:rsidP="00C3527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7F49F8AD" w14:textId="77777777" w:rsidR="002525C4" w:rsidRDefault="00D01CA6" w:rsidP="00D01CA6">
      <w:pPr>
        <w:spacing w:after="0"/>
        <w:jc w:val="both"/>
        <w:rPr>
          <w:rStyle w:val="rynqvb"/>
          <w:sz w:val="24"/>
          <w:szCs w:val="24"/>
          <w:lang w:val="en"/>
        </w:rPr>
      </w:pPr>
      <w:r w:rsidRPr="00554221">
        <w:rPr>
          <w:rStyle w:val="rynqvb"/>
          <w:sz w:val="24"/>
          <w:szCs w:val="24"/>
          <w:lang w:val="en"/>
        </w:rPr>
        <w:t>Payments for the appr</w:t>
      </w:r>
      <w:r>
        <w:rPr>
          <w:rStyle w:val="rynqvb"/>
          <w:sz w:val="24"/>
          <w:szCs w:val="24"/>
          <w:lang w:val="en"/>
        </w:rPr>
        <w:t>oved project proposals are made in 3 stages</w:t>
      </w:r>
      <w:r w:rsidR="002525C4">
        <w:rPr>
          <w:rStyle w:val="rynqvb"/>
          <w:sz w:val="24"/>
          <w:szCs w:val="24"/>
          <w:lang w:val="en"/>
        </w:rPr>
        <w:t>:</w:t>
      </w:r>
    </w:p>
    <w:p w14:paraId="26464996" w14:textId="2CA98B19" w:rsidR="00D01CA6" w:rsidRDefault="00D01CA6" w:rsidP="00D01CA6">
      <w:pPr>
        <w:spacing w:after="0"/>
        <w:jc w:val="both"/>
        <w:rPr>
          <w:rStyle w:val="rynqvb"/>
          <w:sz w:val="24"/>
          <w:szCs w:val="24"/>
          <w:lang w:val="bg-BG"/>
        </w:rPr>
      </w:pPr>
      <w:r>
        <w:rPr>
          <w:rStyle w:val="rynqvb"/>
          <w:sz w:val="24"/>
          <w:szCs w:val="24"/>
          <w:lang w:val="bg-BG"/>
        </w:rPr>
        <w:t xml:space="preserve"> </w:t>
      </w:r>
    </w:p>
    <w:p w14:paraId="7181C9E5" w14:textId="1011BF4C" w:rsidR="00D01CA6" w:rsidRDefault="00D01CA6" w:rsidP="00D01CA6">
      <w:pPr>
        <w:spacing w:after="0"/>
        <w:jc w:val="both"/>
        <w:rPr>
          <w:rStyle w:val="rynqvb"/>
          <w:sz w:val="24"/>
          <w:szCs w:val="24"/>
          <w:lang w:val="en"/>
        </w:rPr>
      </w:pPr>
      <w:r w:rsidRPr="00554221">
        <w:rPr>
          <w:rStyle w:val="rynqvb"/>
          <w:b/>
          <w:sz w:val="24"/>
          <w:szCs w:val="24"/>
        </w:rPr>
        <w:t xml:space="preserve">First </w:t>
      </w:r>
      <w:r w:rsidR="002525C4">
        <w:rPr>
          <w:rStyle w:val="rynqvb"/>
          <w:b/>
          <w:sz w:val="24"/>
          <w:szCs w:val="24"/>
        </w:rPr>
        <w:t xml:space="preserve">(advance)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lastRenderedPageBreak/>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126FC2DE" w:rsidR="00494D41" w:rsidRPr="00DE76BC" w:rsidRDefault="00926850" w:rsidP="00D01CA6">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in</w:t>
      </w:r>
      <w:r w:rsidR="002525C4">
        <w:rPr>
          <w:rStyle w:val="tlid-translation"/>
          <w:sz w:val="24"/>
          <w:szCs w:val="24"/>
          <w:lang w:val="bg-BG"/>
        </w:rPr>
        <w:t xml:space="preserve"> </w:t>
      </w:r>
      <w:proofErr w:type="gramStart"/>
      <w:r w:rsidR="002525C4">
        <w:rPr>
          <w:rStyle w:val="tlid-translation"/>
          <w:rFonts w:ascii="Sylfaen" w:hAnsi="Sylfaen"/>
          <w:sz w:val="24"/>
          <w:szCs w:val="24"/>
        </w:rPr>
        <w:t>Georgia</w:t>
      </w:r>
      <w:r>
        <w:rPr>
          <w:rStyle w:val="tlid-translation"/>
          <w:sz w:val="24"/>
          <w:szCs w:val="24"/>
          <w:lang w:val="en-GB"/>
        </w:rPr>
        <w:t xml:space="preserve"> </w:t>
      </w:r>
      <w:r w:rsidRPr="00926850">
        <w:rPr>
          <w:rStyle w:val="tlid-translation"/>
          <w:sz w:val="24"/>
          <w:szCs w:val="24"/>
          <w:lang w:val="en-GB"/>
        </w:rPr>
        <w:t xml:space="preserve"> </w:t>
      </w:r>
      <w:r w:rsidRPr="00DE76BC">
        <w:rPr>
          <w:rStyle w:val="tlid-translation"/>
          <w:b/>
          <w:sz w:val="24"/>
          <w:szCs w:val="24"/>
          <w:u w:val="single"/>
          <w:lang w:val="en-GB"/>
        </w:rPr>
        <w:t>has</w:t>
      </w:r>
      <w:proofErr w:type="gramEnd"/>
      <w:r w:rsidRPr="00DE76BC">
        <w:rPr>
          <w:rStyle w:val="tlid-translation"/>
          <w:b/>
          <w:sz w:val="24"/>
          <w:szCs w:val="24"/>
          <w:u w:val="single"/>
          <w:lang w:val="en-GB"/>
        </w:rPr>
        <w:t xml:space="preserve"> no obligation to inform applicants about the grounds for approval or rejection of the submitted project proposals</w:t>
      </w:r>
      <w:r w:rsidR="00C708BB" w:rsidRPr="00DE76BC">
        <w:rPr>
          <w:rStyle w:val="tlid-translation"/>
          <w:sz w:val="24"/>
          <w:szCs w:val="24"/>
          <w:u w:val="single"/>
          <w:lang w:val="en-GB"/>
        </w:rPr>
        <w:t>.</w:t>
      </w:r>
    </w:p>
    <w:p w14:paraId="060AA458" w14:textId="29A11AEF" w:rsidR="008D49E9" w:rsidRDefault="008D49E9" w:rsidP="00926850">
      <w:pPr>
        <w:shd w:val="clear" w:color="auto" w:fill="FFFFFF"/>
        <w:spacing w:after="0" w:line="240" w:lineRule="auto"/>
        <w:jc w:val="both"/>
        <w:rPr>
          <w:rStyle w:val="tlid-translation"/>
          <w:sz w:val="24"/>
          <w:szCs w:val="24"/>
          <w:lang w:val="en-GB"/>
        </w:rPr>
      </w:pPr>
    </w:p>
    <w:p w14:paraId="514C33CC" w14:textId="1B80961D" w:rsidR="00554221" w:rsidRDefault="00554221" w:rsidP="00554221">
      <w:pPr>
        <w:jc w:val="both"/>
        <w:rPr>
          <w:rStyle w:val="rynqvb"/>
          <w:b/>
          <w:sz w:val="24"/>
          <w:szCs w:val="24"/>
          <w:lang w:val="en"/>
        </w:rPr>
      </w:pPr>
    </w:p>
    <w:p w14:paraId="3E2F3615" w14:textId="77777777" w:rsidR="007C74F2" w:rsidRPr="00554221" w:rsidRDefault="007C74F2" w:rsidP="00554221">
      <w:pPr>
        <w:jc w:val="both"/>
        <w:rPr>
          <w:rStyle w:val="tlid-translation"/>
          <w:b/>
          <w:sz w:val="24"/>
          <w:szCs w:val="24"/>
          <w:lang w:val="en-GB"/>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C620" w14:textId="77777777" w:rsidR="00E353A6" w:rsidRDefault="00E353A6" w:rsidP="003E46F1">
      <w:pPr>
        <w:spacing w:after="0" w:line="240" w:lineRule="auto"/>
      </w:pPr>
      <w:r>
        <w:separator/>
      </w:r>
    </w:p>
  </w:endnote>
  <w:endnote w:type="continuationSeparator" w:id="0">
    <w:p w14:paraId="124B25A5" w14:textId="77777777" w:rsidR="00E353A6" w:rsidRDefault="00E353A6"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17E7ADEE" w:rsidR="007A7954" w:rsidRDefault="007A7954">
        <w:pPr>
          <w:pStyle w:val="Footer"/>
          <w:jc w:val="center"/>
        </w:pPr>
        <w:r>
          <w:fldChar w:fldCharType="begin"/>
        </w:r>
        <w:r>
          <w:instrText xml:space="preserve"> PAGE   \* MERGEFORMAT </w:instrText>
        </w:r>
        <w:r>
          <w:fldChar w:fldCharType="separate"/>
        </w:r>
        <w:r w:rsidR="00BB5328">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9FF8" w14:textId="77777777" w:rsidR="00E353A6" w:rsidRDefault="00E353A6" w:rsidP="003E46F1">
      <w:pPr>
        <w:spacing w:after="0" w:line="240" w:lineRule="auto"/>
      </w:pPr>
      <w:r>
        <w:separator/>
      </w:r>
    </w:p>
  </w:footnote>
  <w:footnote w:type="continuationSeparator" w:id="0">
    <w:p w14:paraId="73929AD7" w14:textId="77777777" w:rsidR="00E353A6" w:rsidRDefault="00E353A6"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525C4"/>
    <w:rsid w:val="0026733B"/>
    <w:rsid w:val="00271C40"/>
    <w:rsid w:val="002748A2"/>
    <w:rsid w:val="00275210"/>
    <w:rsid w:val="00275DAF"/>
    <w:rsid w:val="00281A59"/>
    <w:rsid w:val="002823A4"/>
    <w:rsid w:val="0029295D"/>
    <w:rsid w:val="002C0C0C"/>
    <w:rsid w:val="002D2C8E"/>
    <w:rsid w:val="002F11F3"/>
    <w:rsid w:val="002F2B17"/>
    <w:rsid w:val="002F329E"/>
    <w:rsid w:val="003065B2"/>
    <w:rsid w:val="00310B93"/>
    <w:rsid w:val="00325197"/>
    <w:rsid w:val="00326EB3"/>
    <w:rsid w:val="00335184"/>
    <w:rsid w:val="00342F15"/>
    <w:rsid w:val="00350D23"/>
    <w:rsid w:val="00351785"/>
    <w:rsid w:val="00355EEC"/>
    <w:rsid w:val="00357C79"/>
    <w:rsid w:val="003667E0"/>
    <w:rsid w:val="003804DC"/>
    <w:rsid w:val="003B106F"/>
    <w:rsid w:val="003B61BC"/>
    <w:rsid w:val="003C4A29"/>
    <w:rsid w:val="003D383B"/>
    <w:rsid w:val="003D6175"/>
    <w:rsid w:val="003D68E9"/>
    <w:rsid w:val="003E46F1"/>
    <w:rsid w:val="003E6E2E"/>
    <w:rsid w:val="00403339"/>
    <w:rsid w:val="00403775"/>
    <w:rsid w:val="0041066A"/>
    <w:rsid w:val="004249B4"/>
    <w:rsid w:val="00425607"/>
    <w:rsid w:val="00455260"/>
    <w:rsid w:val="00457382"/>
    <w:rsid w:val="00457B41"/>
    <w:rsid w:val="004678AB"/>
    <w:rsid w:val="00475528"/>
    <w:rsid w:val="004826CE"/>
    <w:rsid w:val="00494D41"/>
    <w:rsid w:val="004A5F20"/>
    <w:rsid w:val="004B394D"/>
    <w:rsid w:val="004C5F14"/>
    <w:rsid w:val="004D6D1D"/>
    <w:rsid w:val="004F324B"/>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37C30"/>
    <w:rsid w:val="00640925"/>
    <w:rsid w:val="00641596"/>
    <w:rsid w:val="00644B8E"/>
    <w:rsid w:val="00675165"/>
    <w:rsid w:val="006810BF"/>
    <w:rsid w:val="00681C10"/>
    <w:rsid w:val="00695619"/>
    <w:rsid w:val="006B2799"/>
    <w:rsid w:val="006B7BDC"/>
    <w:rsid w:val="006D3A0D"/>
    <w:rsid w:val="006E51D8"/>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6609E"/>
    <w:rsid w:val="00871325"/>
    <w:rsid w:val="00896D8E"/>
    <w:rsid w:val="008975A0"/>
    <w:rsid w:val="008A00F0"/>
    <w:rsid w:val="008A38F5"/>
    <w:rsid w:val="008A603D"/>
    <w:rsid w:val="008B6F1C"/>
    <w:rsid w:val="008D49E9"/>
    <w:rsid w:val="008E5323"/>
    <w:rsid w:val="0090759E"/>
    <w:rsid w:val="00926850"/>
    <w:rsid w:val="00934368"/>
    <w:rsid w:val="00935EFD"/>
    <w:rsid w:val="009437FD"/>
    <w:rsid w:val="00945595"/>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1310"/>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731B"/>
    <w:rsid w:val="00B415C3"/>
    <w:rsid w:val="00B50661"/>
    <w:rsid w:val="00B5232E"/>
    <w:rsid w:val="00B72FA6"/>
    <w:rsid w:val="00B81422"/>
    <w:rsid w:val="00B9176B"/>
    <w:rsid w:val="00B93894"/>
    <w:rsid w:val="00BA1059"/>
    <w:rsid w:val="00BA2B95"/>
    <w:rsid w:val="00BB1393"/>
    <w:rsid w:val="00BB5328"/>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3527E"/>
    <w:rsid w:val="00C63093"/>
    <w:rsid w:val="00C63AF3"/>
    <w:rsid w:val="00C708BB"/>
    <w:rsid w:val="00C754AA"/>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68F0"/>
    <w:rsid w:val="00D63865"/>
    <w:rsid w:val="00D63F24"/>
    <w:rsid w:val="00D647D7"/>
    <w:rsid w:val="00D670A4"/>
    <w:rsid w:val="00D9501B"/>
    <w:rsid w:val="00DC4C18"/>
    <w:rsid w:val="00DD4EC8"/>
    <w:rsid w:val="00DE76BC"/>
    <w:rsid w:val="00E03127"/>
    <w:rsid w:val="00E2092B"/>
    <w:rsid w:val="00E22FA3"/>
    <w:rsid w:val="00E321D4"/>
    <w:rsid w:val="00E353A6"/>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E0328"/>
    <w:rsid w:val="00F11136"/>
    <w:rsid w:val="00F7395A"/>
    <w:rsid w:val="00F810C5"/>
    <w:rsid w:val="00F937AE"/>
    <w:rsid w:val="00F95752"/>
    <w:rsid w:val="00FA0899"/>
    <w:rsid w:val="00FB048A"/>
    <w:rsid w:val="00FB43BE"/>
    <w:rsid w:val="00FC4596"/>
    <w:rsid w:val="00FD028B"/>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470876356">
      <w:bodyDiv w:val="1"/>
      <w:marLeft w:val="0"/>
      <w:marRight w:val="0"/>
      <w:marTop w:val="0"/>
      <w:marBottom w:val="0"/>
      <w:divBdr>
        <w:top w:val="none" w:sz="0" w:space="0" w:color="auto"/>
        <w:left w:val="none" w:sz="0" w:space="0" w:color="auto"/>
        <w:bottom w:val="none" w:sz="0" w:space="0" w:color="auto"/>
        <w:right w:val="none" w:sz="0" w:space="0" w:color="auto"/>
      </w:divBdr>
    </w:div>
    <w:div w:id="472526673">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299217154">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Ivanov@mfa.bg" TargetMode="External"/><Relationship Id="rId5" Type="http://schemas.openxmlformats.org/officeDocument/2006/relationships/webSettings" Target="webSettings.xml"/><Relationship Id="rId10" Type="http://schemas.openxmlformats.org/officeDocument/2006/relationships/hyperlink" Target="mailto:Bulgarian.Development.Aid.Tbilis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8EED246-E70A-4379-9C73-B2CCA3B2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Потребител на Windows</cp:lastModifiedBy>
  <cp:revision>26</cp:revision>
  <cp:lastPrinted>2019-03-21T13:40:00Z</cp:lastPrinted>
  <dcterms:created xsi:type="dcterms:W3CDTF">2024-03-29T14:32:00Z</dcterms:created>
  <dcterms:modified xsi:type="dcterms:W3CDTF">2024-06-10T14:18:00Z</dcterms:modified>
</cp:coreProperties>
</file>